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B5EA" w14:textId="77777777" w:rsidR="00383FFD" w:rsidRPr="00722BD9" w:rsidRDefault="00383FFD" w:rsidP="00383FFD">
      <w:pPr>
        <w:spacing w:after="120"/>
        <w:rPr>
          <w:rFonts w:ascii="Montserrat" w:hAnsi="Montserrat" w:cs="Arial"/>
          <w:b/>
          <w:sz w:val="32"/>
          <w:szCs w:val="22"/>
        </w:rPr>
      </w:pPr>
      <w:r w:rsidRPr="00722BD9">
        <w:rPr>
          <w:rFonts w:ascii="Montserrat" w:hAnsi="Montserrat" w:cs="Arial"/>
          <w:b/>
          <w:bCs/>
          <w:sz w:val="32"/>
          <w:szCs w:val="40"/>
        </w:rPr>
        <w:t>Early Produc</w:t>
      </w:r>
      <w:r w:rsidR="00500709" w:rsidRPr="00722BD9">
        <w:rPr>
          <w:rFonts w:ascii="Montserrat" w:hAnsi="Montserrat" w:cs="Arial"/>
          <w:b/>
          <w:bCs/>
          <w:sz w:val="32"/>
          <w:szCs w:val="40"/>
        </w:rPr>
        <w:t>tion Containment Commitment (EPC</w:t>
      </w:r>
      <w:r w:rsidRPr="00722BD9">
        <w:rPr>
          <w:rFonts w:ascii="Montserrat" w:hAnsi="Montserrat" w:cs="Arial"/>
          <w:b/>
          <w:bCs/>
          <w:sz w:val="32"/>
          <w:szCs w:val="40"/>
        </w:rPr>
        <w:t>)</w:t>
      </w:r>
    </w:p>
    <w:p w14:paraId="145CB5EB" w14:textId="77777777" w:rsidR="00383FFD" w:rsidRPr="00722BD9" w:rsidRDefault="00383FFD" w:rsidP="00383FFD">
      <w:pPr>
        <w:spacing w:after="120"/>
        <w:rPr>
          <w:rFonts w:ascii="Montserrat" w:hAnsi="Montserrat" w:cs="Arial"/>
          <w:sz w:val="18"/>
          <w:szCs w:val="18"/>
        </w:rPr>
      </w:pPr>
    </w:p>
    <w:p w14:paraId="145CB5EC" w14:textId="77777777" w:rsidR="00383FFD" w:rsidRPr="00722BD9" w:rsidRDefault="00383FFD" w:rsidP="00383FFD">
      <w:pPr>
        <w:numPr>
          <w:ilvl w:val="0"/>
          <w:numId w:val="1"/>
        </w:numPr>
        <w:spacing w:after="120"/>
        <w:rPr>
          <w:rFonts w:ascii="Montserrat" w:hAnsi="Montserrat" w:cs="Arial"/>
          <w:sz w:val="16"/>
          <w:szCs w:val="16"/>
        </w:rPr>
      </w:pPr>
      <w:r w:rsidRPr="00722BD9">
        <w:rPr>
          <w:rFonts w:ascii="Montserrat" w:hAnsi="Montserrat" w:cs="Arial"/>
          <w:b/>
          <w:szCs w:val="16"/>
        </w:rPr>
        <w:t>PURPOSE</w:t>
      </w:r>
    </w:p>
    <w:p w14:paraId="145CB5ED" w14:textId="77777777" w:rsidR="00383FFD" w:rsidRPr="00722BD9" w:rsidRDefault="00383FFD" w:rsidP="00383FFD">
      <w:pPr>
        <w:ind w:firstLine="360"/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The purpose of EPC is:</w:t>
      </w:r>
    </w:p>
    <w:p w14:paraId="145CB5EE" w14:textId="77777777" w:rsidR="00383FFD" w:rsidRPr="00722BD9" w:rsidRDefault="00383FFD" w:rsidP="00383FFD">
      <w:pPr>
        <w:rPr>
          <w:rFonts w:ascii="Montserrat" w:hAnsi="Montserrat" w:cs="Arial"/>
          <w:sz w:val="16"/>
          <w:szCs w:val="16"/>
        </w:rPr>
      </w:pPr>
    </w:p>
    <w:p w14:paraId="145CB5EF" w14:textId="33716C6D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 xml:space="preserve">To reduce the risk to </w:t>
      </w:r>
      <w:r w:rsidR="00722BD9" w:rsidRPr="00722BD9">
        <w:rPr>
          <w:rFonts w:ascii="Montserrat" w:hAnsi="Montserrat" w:cs="Arial"/>
        </w:rPr>
        <w:t>Solero Technologies</w:t>
      </w:r>
      <w:r w:rsidR="001A780F">
        <w:rPr>
          <w:rFonts w:ascii="Montserrat" w:hAnsi="Montserrat" w:cs="Arial"/>
        </w:rPr>
        <w:t>, LLC</w:t>
      </w:r>
      <w:r w:rsidRPr="00722BD9">
        <w:rPr>
          <w:rFonts w:ascii="Montserrat" w:hAnsi="Montserrat" w:cs="Arial"/>
        </w:rPr>
        <w:t xml:space="preserve"> and to protect the Supplier through increased detection.</w:t>
      </w:r>
    </w:p>
    <w:p w14:paraId="145CB5F0" w14:textId="77777777" w:rsidR="00383FFD" w:rsidRPr="00722BD9" w:rsidRDefault="00383FFD" w:rsidP="00383FFD">
      <w:pPr>
        <w:rPr>
          <w:rFonts w:ascii="Montserrat" w:hAnsi="Montserrat" w:cs="Arial"/>
        </w:rPr>
      </w:pPr>
    </w:p>
    <w:p w14:paraId="145CB5F1" w14:textId="77777777" w:rsidR="00383FFD" w:rsidRPr="00722BD9" w:rsidRDefault="00383FFD" w:rsidP="00383FFD">
      <w:pPr>
        <w:pStyle w:val="BodyTextIndent2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color w:val="000000"/>
        </w:rPr>
        <w:t>To document Supplier efforts to gain control of its processes during start-up and launch so that any quality issues that arise are quickly identified and corrected at the Supplier's location and not at the customer's manufacturing location.</w:t>
      </w:r>
      <w:r w:rsidRPr="00722BD9">
        <w:rPr>
          <w:rFonts w:ascii="Montserrat" w:hAnsi="Montserrat" w:cs="Arial"/>
        </w:rPr>
        <w:t xml:space="preserve">  </w:t>
      </w:r>
    </w:p>
    <w:p w14:paraId="145CB5F2" w14:textId="77777777" w:rsidR="00383FFD" w:rsidRPr="00722BD9" w:rsidRDefault="00383FFD" w:rsidP="00383FFD">
      <w:pPr>
        <w:rPr>
          <w:rFonts w:ascii="Montserrat" w:hAnsi="Montserrat" w:cs="Arial"/>
          <w:sz w:val="16"/>
          <w:szCs w:val="16"/>
        </w:rPr>
      </w:pPr>
    </w:p>
    <w:p w14:paraId="145CB5F3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To increase involvement and visibility of the Supplier’s top management.</w:t>
      </w:r>
    </w:p>
    <w:p w14:paraId="145CB5F4" w14:textId="77777777" w:rsidR="00383FFD" w:rsidRPr="00722BD9" w:rsidRDefault="00383FFD" w:rsidP="00383FFD">
      <w:pPr>
        <w:ind w:left="420"/>
        <w:rPr>
          <w:rFonts w:ascii="Montserrat" w:hAnsi="Montserrat" w:cs="Arial"/>
        </w:rPr>
      </w:pPr>
    </w:p>
    <w:p w14:paraId="145CB5F5" w14:textId="77777777" w:rsidR="00383FFD" w:rsidRPr="00722BD9" w:rsidRDefault="00383FFD" w:rsidP="00383FFD">
      <w:pPr>
        <w:numPr>
          <w:ilvl w:val="0"/>
          <w:numId w:val="1"/>
        </w:numPr>
        <w:spacing w:after="120"/>
        <w:rPr>
          <w:rFonts w:ascii="Montserrat" w:hAnsi="Montserrat" w:cs="Arial"/>
          <w:b/>
          <w:szCs w:val="16"/>
        </w:rPr>
      </w:pPr>
      <w:r w:rsidRPr="00722BD9">
        <w:rPr>
          <w:rFonts w:ascii="Montserrat" w:hAnsi="Montserrat" w:cs="Arial"/>
          <w:b/>
          <w:szCs w:val="16"/>
        </w:rPr>
        <w:t>SCOPE</w:t>
      </w:r>
    </w:p>
    <w:p w14:paraId="145CB5F6" w14:textId="36633EBC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Unless otherwise directed, t</w:t>
      </w:r>
      <w:r w:rsidRPr="00722BD9">
        <w:rPr>
          <w:rFonts w:ascii="Montserrat" w:hAnsi="Montserrat" w:cs="Arial"/>
        </w:rPr>
        <w:t xml:space="preserve">his procedure applies to all </w:t>
      </w:r>
      <w:r w:rsidR="00722BD9" w:rsidRPr="00722BD9">
        <w:rPr>
          <w:rFonts w:ascii="Montserrat" w:hAnsi="Montserrat" w:cs="Arial"/>
        </w:rPr>
        <w:t>Solero Technologies</w:t>
      </w:r>
      <w:r w:rsidR="008F6C8E">
        <w:rPr>
          <w:rFonts w:ascii="Montserrat" w:hAnsi="Montserrat" w:cs="Arial"/>
        </w:rPr>
        <w:t xml:space="preserve">, LLC’s </w:t>
      </w:r>
      <w:r w:rsidRPr="00722BD9">
        <w:rPr>
          <w:rFonts w:ascii="Montserrat" w:hAnsi="Montserrat" w:cs="Arial"/>
        </w:rPr>
        <w:t xml:space="preserve">Production Suppliers. It is used for all pre-production and production requirements that require PPAP or whenever mandated by </w:t>
      </w:r>
      <w:r w:rsidR="00722BD9" w:rsidRPr="00722BD9">
        <w:rPr>
          <w:rFonts w:ascii="Montserrat" w:hAnsi="Montserrat" w:cs="Arial"/>
        </w:rPr>
        <w:t>Solero Technologies</w:t>
      </w:r>
      <w:r w:rsidRPr="00722BD9">
        <w:rPr>
          <w:rFonts w:ascii="Montserrat" w:hAnsi="Montserrat" w:cs="Arial"/>
        </w:rPr>
        <w:t xml:space="preserve"> on any parts that present significant risk to a </w:t>
      </w:r>
      <w:r w:rsidR="00722BD9" w:rsidRPr="00722BD9">
        <w:rPr>
          <w:rFonts w:ascii="Montserrat" w:hAnsi="Montserrat" w:cs="Arial"/>
        </w:rPr>
        <w:t>Solero Technologies</w:t>
      </w:r>
      <w:r w:rsidRPr="00722BD9">
        <w:rPr>
          <w:rFonts w:ascii="Montserrat" w:hAnsi="Montserrat" w:cs="Arial"/>
        </w:rPr>
        <w:t xml:space="preserve"> plant.  For example: at annual shutdown or model year change.</w:t>
      </w:r>
    </w:p>
    <w:p w14:paraId="145CB5F7" w14:textId="77777777" w:rsidR="00383FFD" w:rsidRPr="00722BD9" w:rsidRDefault="00383FFD" w:rsidP="00383FFD">
      <w:pPr>
        <w:spacing w:after="120"/>
        <w:ind w:left="360"/>
        <w:rPr>
          <w:rFonts w:ascii="Montserrat" w:hAnsi="Montserrat" w:cs="Arial"/>
          <w:b/>
          <w:szCs w:val="16"/>
        </w:rPr>
      </w:pPr>
    </w:p>
    <w:p w14:paraId="145CB5F8" w14:textId="77777777" w:rsidR="00383FFD" w:rsidRPr="00722BD9" w:rsidRDefault="00383FFD" w:rsidP="00383FFD">
      <w:pPr>
        <w:numPr>
          <w:ilvl w:val="0"/>
          <w:numId w:val="1"/>
        </w:numPr>
        <w:spacing w:after="120"/>
        <w:rPr>
          <w:rFonts w:ascii="Montserrat" w:hAnsi="Montserrat" w:cs="Arial"/>
          <w:b/>
          <w:szCs w:val="16"/>
        </w:rPr>
      </w:pPr>
      <w:r w:rsidRPr="00722BD9">
        <w:rPr>
          <w:rFonts w:ascii="Montserrat" w:hAnsi="Montserrat" w:cs="Arial"/>
          <w:b/>
          <w:szCs w:val="16"/>
        </w:rPr>
        <w:t>RESPONSIBILITY</w:t>
      </w:r>
    </w:p>
    <w:p w14:paraId="145CB5F9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Supplier Responsibility</w:t>
      </w:r>
    </w:p>
    <w:p w14:paraId="145CB5FA" w14:textId="77777777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Establish a containment process. </w:t>
      </w:r>
    </w:p>
    <w:p w14:paraId="145CB5FB" w14:textId="77777777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</w:rPr>
        <w:t>Document the EPC Plan (including functional testing and error proofing if applicable), using the CP format referenced in the APQP and CP Reference Manua</w:t>
      </w:r>
      <w:r w:rsidR="00E41794" w:rsidRPr="00722BD9">
        <w:rPr>
          <w:rFonts w:ascii="Montserrat" w:hAnsi="Montserrat" w:cs="Arial"/>
        </w:rPr>
        <w:t>l respectively as mentioned in IATF</w:t>
      </w:r>
      <w:r w:rsidRPr="00722BD9">
        <w:rPr>
          <w:rFonts w:ascii="Montserrat" w:hAnsi="Montserrat" w:cs="Arial"/>
        </w:rPr>
        <w:t xml:space="preserve"> 16949 appendix A.  The development and documentation of the EPC Plan is expected to occur during the APQP Process.  The EPC Plan is not a substitute for the PCP but is over and above the PCP and is used to validate it.</w:t>
      </w:r>
    </w:p>
    <w:p w14:paraId="145CB5FC" w14:textId="7E1BF9C9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</w:rPr>
        <w:t xml:space="preserve">Indicate compliance with the EPC requirements, Suppliers are required to attach to each shipping label a special marking as agreed to between the Supplier and </w:t>
      </w:r>
      <w:r w:rsidR="00722BD9" w:rsidRPr="00722BD9">
        <w:rPr>
          <w:rFonts w:ascii="Montserrat" w:hAnsi="Montserrat" w:cs="Arial"/>
        </w:rPr>
        <w:t>Solero Technologies</w:t>
      </w:r>
      <w:r w:rsidRPr="00722BD9">
        <w:rPr>
          <w:rFonts w:ascii="Montserrat" w:hAnsi="Montserrat" w:cs="Arial"/>
        </w:rPr>
        <w:t>.</w:t>
      </w:r>
    </w:p>
    <w:p w14:paraId="145CB5FD" w14:textId="77777777" w:rsidR="00383FFD" w:rsidRPr="00722BD9" w:rsidRDefault="00383FFD" w:rsidP="00383FFD">
      <w:pPr>
        <w:tabs>
          <w:tab w:val="num" w:pos="360"/>
        </w:tabs>
        <w:ind w:left="720" w:hanging="360"/>
        <w:rPr>
          <w:rFonts w:ascii="Montserrat" w:hAnsi="Montserrat" w:cs="Arial"/>
        </w:rPr>
      </w:pPr>
    </w:p>
    <w:p w14:paraId="145CB5FE" w14:textId="6A03A575" w:rsidR="00383FFD" w:rsidRPr="00722BD9" w:rsidRDefault="00722BD9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Solero Technologies</w:t>
      </w:r>
      <w:r w:rsidR="006B7B3A">
        <w:rPr>
          <w:rFonts w:ascii="Montserrat" w:hAnsi="Montserrat" w:cs="Arial"/>
          <w:bCs/>
        </w:rPr>
        <w:t>, LLC’s</w:t>
      </w:r>
      <w:r w:rsidR="00383FFD" w:rsidRPr="00722BD9">
        <w:rPr>
          <w:rFonts w:ascii="Montserrat" w:hAnsi="Montserrat" w:cs="Arial"/>
          <w:bCs/>
        </w:rPr>
        <w:t xml:space="preserve"> Responsibility</w:t>
      </w:r>
    </w:p>
    <w:p w14:paraId="145CB5FF" w14:textId="14000E75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 xml:space="preserve">The EPC quantity / timeframe will be agreed with the Supplier based </w:t>
      </w:r>
      <w:r w:rsidR="006B7B3A">
        <w:rPr>
          <w:rFonts w:ascii="Montserrat" w:hAnsi="Montserrat" w:cs="Arial"/>
        </w:rPr>
        <w:t>on</w:t>
      </w:r>
      <w:r w:rsidRPr="00722BD9">
        <w:rPr>
          <w:rFonts w:ascii="Montserrat" w:hAnsi="Montserrat" w:cs="Arial"/>
        </w:rPr>
        <w:t xml:space="preserve"> customer requirements.</w:t>
      </w:r>
    </w:p>
    <w:p w14:paraId="145CB600" w14:textId="77777777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Review and approve the EPC plan and communicate approval to the Supplier.</w:t>
      </w:r>
    </w:p>
    <w:p w14:paraId="145CB601" w14:textId="77777777" w:rsidR="00383FFD" w:rsidRPr="00722BD9" w:rsidRDefault="00383FFD" w:rsidP="00383FFD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Coordinate EPC material as required.</w:t>
      </w:r>
    </w:p>
    <w:p w14:paraId="145CB602" w14:textId="77777777" w:rsidR="00383FFD" w:rsidRPr="00722BD9" w:rsidRDefault="00383FFD" w:rsidP="00383FFD">
      <w:pPr>
        <w:spacing w:after="120"/>
        <w:ind w:left="360"/>
        <w:rPr>
          <w:rFonts w:ascii="Montserrat" w:hAnsi="Montserrat" w:cs="Arial"/>
          <w:b/>
          <w:szCs w:val="16"/>
        </w:rPr>
      </w:pPr>
      <w:r w:rsidRPr="00722BD9">
        <w:rPr>
          <w:rFonts w:ascii="Montserrat" w:hAnsi="Montserrat" w:cs="Arial"/>
          <w:b/>
          <w:szCs w:val="16"/>
        </w:rPr>
        <w:t xml:space="preserve"> </w:t>
      </w:r>
      <w:r w:rsidRPr="00722BD9">
        <w:rPr>
          <w:rFonts w:ascii="Montserrat" w:hAnsi="Montserrat" w:cs="Arial"/>
          <w:b/>
          <w:szCs w:val="16"/>
        </w:rPr>
        <w:tab/>
      </w:r>
      <w:r w:rsidRPr="00722BD9">
        <w:rPr>
          <w:rFonts w:ascii="Montserrat" w:hAnsi="Montserrat" w:cs="Arial"/>
          <w:b/>
          <w:szCs w:val="16"/>
        </w:rPr>
        <w:tab/>
      </w:r>
      <w:r w:rsidRPr="00722BD9">
        <w:rPr>
          <w:rFonts w:ascii="Montserrat" w:hAnsi="Montserrat" w:cs="Arial"/>
          <w:b/>
          <w:szCs w:val="16"/>
        </w:rPr>
        <w:tab/>
      </w:r>
    </w:p>
    <w:p w14:paraId="145CB603" w14:textId="77777777" w:rsidR="00383FFD" w:rsidRPr="00722BD9" w:rsidRDefault="00383FFD" w:rsidP="00383FFD">
      <w:pPr>
        <w:numPr>
          <w:ilvl w:val="0"/>
          <w:numId w:val="1"/>
        </w:numPr>
        <w:spacing w:after="120"/>
        <w:rPr>
          <w:rFonts w:ascii="Montserrat" w:hAnsi="Montserrat" w:cs="Arial"/>
          <w:b/>
          <w:szCs w:val="16"/>
        </w:rPr>
      </w:pPr>
      <w:r w:rsidRPr="00722BD9">
        <w:rPr>
          <w:rFonts w:ascii="Montserrat" w:hAnsi="Montserrat" w:cs="Arial"/>
          <w:b/>
          <w:szCs w:val="16"/>
        </w:rPr>
        <w:t>DEFINITIONS</w:t>
      </w:r>
    </w:p>
    <w:p w14:paraId="145CB604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EPC:  </w:t>
      </w:r>
      <w:r w:rsidRPr="00722BD9">
        <w:rPr>
          <w:rFonts w:ascii="Montserrat" w:hAnsi="Montserrat" w:cs="Arial"/>
          <w:bCs/>
        </w:rPr>
        <w:tab/>
      </w:r>
      <w:r w:rsidRPr="00722BD9">
        <w:rPr>
          <w:rFonts w:ascii="Montserrat" w:hAnsi="Montserrat" w:cs="Arial"/>
          <w:bCs/>
        </w:rPr>
        <w:tab/>
        <w:t>Early Production Containment</w:t>
      </w:r>
    </w:p>
    <w:p w14:paraId="145CB605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PCP: </w:t>
      </w:r>
      <w:r w:rsidRPr="00722BD9">
        <w:rPr>
          <w:rFonts w:ascii="Montserrat" w:hAnsi="Montserrat" w:cs="Arial"/>
          <w:bCs/>
        </w:rPr>
        <w:tab/>
      </w:r>
      <w:r w:rsidRPr="00722BD9">
        <w:rPr>
          <w:rFonts w:ascii="Montserrat" w:hAnsi="Montserrat" w:cs="Arial"/>
          <w:bCs/>
        </w:rPr>
        <w:tab/>
        <w:t>Production Control Plan</w:t>
      </w:r>
    </w:p>
    <w:p w14:paraId="145CB606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APQP: </w:t>
      </w:r>
      <w:r w:rsidRPr="00722BD9">
        <w:rPr>
          <w:rFonts w:ascii="Montserrat" w:hAnsi="Montserrat" w:cs="Arial"/>
          <w:bCs/>
        </w:rPr>
        <w:tab/>
        <w:t>Advanced Product Quality Planning</w:t>
      </w:r>
    </w:p>
    <w:p w14:paraId="145CB607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CP: </w:t>
      </w:r>
      <w:r w:rsidRPr="00722BD9">
        <w:rPr>
          <w:rFonts w:ascii="Montserrat" w:hAnsi="Montserrat" w:cs="Arial"/>
          <w:bCs/>
        </w:rPr>
        <w:tab/>
      </w:r>
      <w:r w:rsidRPr="00722BD9">
        <w:rPr>
          <w:rFonts w:ascii="Montserrat" w:hAnsi="Montserrat" w:cs="Arial"/>
          <w:bCs/>
        </w:rPr>
        <w:tab/>
        <w:t>Control Plan</w:t>
      </w:r>
    </w:p>
    <w:p w14:paraId="145CB608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  <w:bCs/>
        </w:rPr>
      </w:pPr>
      <w:r w:rsidRPr="00722BD9">
        <w:rPr>
          <w:rFonts w:ascii="Montserrat" w:hAnsi="Montserrat" w:cs="Arial"/>
          <w:bCs/>
        </w:rPr>
        <w:t xml:space="preserve">PPAP: </w:t>
      </w:r>
      <w:r w:rsidRPr="00722BD9">
        <w:rPr>
          <w:rFonts w:ascii="Montserrat" w:hAnsi="Montserrat" w:cs="Arial"/>
          <w:bCs/>
        </w:rPr>
        <w:tab/>
        <w:t>Production Part Approval Process</w:t>
      </w:r>
    </w:p>
    <w:p w14:paraId="145CB609" w14:textId="77777777" w:rsidR="00383FFD" w:rsidRPr="00722BD9" w:rsidRDefault="00383FFD" w:rsidP="00383FFD">
      <w:pPr>
        <w:pStyle w:val="Default"/>
        <w:ind w:left="360"/>
        <w:rPr>
          <w:rFonts w:ascii="Montserrat" w:hAnsi="Montserrat" w:cs="Arial"/>
          <w:sz w:val="20"/>
          <w:szCs w:val="20"/>
        </w:rPr>
      </w:pPr>
    </w:p>
    <w:p w14:paraId="145CB60A" w14:textId="77777777" w:rsidR="00383FFD" w:rsidRPr="00722BD9" w:rsidRDefault="00383FFD" w:rsidP="00383FFD">
      <w:pPr>
        <w:numPr>
          <w:ilvl w:val="0"/>
          <w:numId w:val="1"/>
        </w:numPr>
        <w:spacing w:after="120"/>
        <w:rPr>
          <w:rFonts w:ascii="Montserrat" w:hAnsi="Montserrat" w:cs="Arial"/>
          <w:b/>
          <w:szCs w:val="16"/>
        </w:rPr>
      </w:pPr>
      <w:r w:rsidRPr="00722BD9">
        <w:rPr>
          <w:rFonts w:ascii="Montserrat" w:hAnsi="Montserrat" w:cs="Arial"/>
          <w:b/>
          <w:szCs w:val="16"/>
        </w:rPr>
        <w:t>GUIDELINE</w:t>
      </w:r>
    </w:p>
    <w:p w14:paraId="145CB60B" w14:textId="77777777" w:rsidR="00383FFD" w:rsidRPr="00722BD9" w:rsidRDefault="00383FFD" w:rsidP="00383FFD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Containment process must include:</w:t>
      </w:r>
    </w:p>
    <w:p w14:paraId="145CB60C" w14:textId="77777777" w:rsidR="00C14034" w:rsidRPr="00722BD9" w:rsidRDefault="00383FFD" w:rsidP="00C14034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Identification of the person responsible for the containment process.</w:t>
      </w:r>
    </w:p>
    <w:p w14:paraId="145CB60D" w14:textId="77777777" w:rsidR="00383FFD" w:rsidRPr="00722BD9" w:rsidRDefault="00383FFD" w:rsidP="00C14034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lastRenderedPageBreak/>
        <w:t xml:space="preserve">Development of an EPC Plan consisting of additional controls, inspection audits and factors in the production process (set-up, machinery, fixture, tooling, operator, material/components, preventive maintenance, climate).  </w:t>
      </w:r>
    </w:p>
    <w:p w14:paraId="145CB60E" w14:textId="77777777" w:rsidR="00383FFD" w:rsidRPr="00722BD9" w:rsidRDefault="00383FFD" w:rsidP="00C14034">
      <w:pPr>
        <w:ind w:left="360" w:firstLine="720"/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Additional controls could include:</w:t>
      </w:r>
    </w:p>
    <w:p w14:paraId="145CB60F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Off-line, separate and independent check from the normal production process</w:t>
      </w:r>
    </w:p>
    <w:p w14:paraId="145CB610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Increased frequency/sample size of receiving, process, and or inspections</w:t>
      </w:r>
    </w:p>
    <w:p w14:paraId="145CB611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Defined / coordinated sub-Supplier containment and or sub-Supplier support/audits as required</w:t>
      </w:r>
    </w:p>
    <w:p w14:paraId="145CB612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Increased verification of label accuracy</w:t>
      </w:r>
    </w:p>
    <w:p w14:paraId="145CB613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Increased error proofing validation</w:t>
      </w:r>
    </w:p>
    <w:p w14:paraId="145CB614" w14:textId="7777777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>Increased involvement and visibility by top management, including increased Management Internal Audits.</w:t>
      </w:r>
    </w:p>
    <w:p w14:paraId="145CB615" w14:textId="0ECDCF97" w:rsidR="00383FFD" w:rsidRPr="00722BD9" w:rsidRDefault="00383FFD" w:rsidP="00383FFD">
      <w:pPr>
        <w:pStyle w:val="Heading3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Montserrat" w:hAnsi="Montserrat" w:cs="Arial"/>
          <w:b w:val="0"/>
          <w:sz w:val="20"/>
          <w:szCs w:val="20"/>
        </w:rPr>
      </w:pPr>
      <w:r w:rsidRPr="00722BD9">
        <w:rPr>
          <w:rFonts w:ascii="Montserrat" w:hAnsi="Montserrat" w:cs="Arial"/>
          <w:b w:val="0"/>
          <w:sz w:val="20"/>
          <w:szCs w:val="20"/>
        </w:rPr>
        <w:t xml:space="preserve">Other items as specified by </w:t>
      </w:r>
      <w:r w:rsidR="00722BD9" w:rsidRPr="00722BD9">
        <w:rPr>
          <w:rFonts w:ascii="Montserrat" w:hAnsi="Montserrat" w:cs="Arial"/>
          <w:b w:val="0"/>
          <w:sz w:val="20"/>
          <w:szCs w:val="20"/>
        </w:rPr>
        <w:t>Solero Technologies</w:t>
      </w:r>
      <w:r w:rsidRPr="00722BD9">
        <w:rPr>
          <w:rFonts w:ascii="Montserrat" w:hAnsi="Montserrat" w:cs="Arial"/>
          <w:b w:val="0"/>
          <w:sz w:val="20"/>
          <w:szCs w:val="20"/>
        </w:rPr>
        <w:t xml:space="preserve"> or the Supplier</w:t>
      </w:r>
    </w:p>
    <w:p w14:paraId="145CB616" w14:textId="77777777" w:rsidR="00383FFD" w:rsidRPr="00722BD9" w:rsidRDefault="00383FFD" w:rsidP="00C14034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Prompt implementation of containment and corrective action if non-conformances are</w:t>
      </w:r>
      <w:r w:rsidR="00C14034" w:rsidRPr="00722BD9">
        <w:rPr>
          <w:rFonts w:ascii="Montserrat" w:hAnsi="Montserrat" w:cs="Arial"/>
        </w:rPr>
        <w:t xml:space="preserve"> </w:t>
      </w:r>
      <w:r w:rsidRPr="00722BD9">
        <w:rPr>
          <w:rFonts w:ascii="Montserrat" w:hAnsi="Montserrat" w:cs="Arial"/>
        </w:rPr>
        <w:t>discovered.</w:t>
      </w:r>
    </w:p>
    <w:p w14:paraId="145CB617" w14:textId="77777777" w:rsidR="00383FFD" w:rsidRPr="00722BD9" w:rsidRDefault="00383FFD" w:rsidP="00383FFD">
      <w:pPr>
        <w:numPr>
          <w:ilvl w:val="1"/>
          <w:numId w:val="0"/>
        </w:numPr>
        <w:ind w:left="360"/>
        <w:rPr>
          <w:rFonts w:ascii="Montserrat" w:hAnsi="Montserrat" w:cs="Arial"/>
        </w:rPr>
      </w:pPr>
    </w:p>
    <w:p w14:paraId="145CB618" w14:textId="77777777" w:rsidR="00383FFD" w:rsidRPr="00722BD9" w:rsidRDefault="00383FFD" w:rsidP="00C14034">
      <w:pPr>
        <w:pStyle w:val="ListParagraph"/>
        <w:numPr>
          <w:ilvl w:val="1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Exit Criteria</w:t>
      </w:r>
    </w:p>
    <w:p w14:paraId="145CB619" w14:textId="0E5AF9D8" w:rsidR="00383FFD" w:rsidRPr="00722BD9" w:rsidRDefault="00383FFD" w:rsidP="00C14034">
      <w:pPr>
        <w:pStyle w:val="ListParagraph"/>
        <w:numPr>
          <w:ilvl w:val="2"/>
          <w:numId w:val="1"/>
        </w:numPr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The</w:t>
      </w:r>
      <w:r w:rsidRPr="00722BD9">
        <w:rPr>
          <w:rFonts w:ascii="Montserrat" w:hAnsi="Montserrat" w:cs="Arial"/>
          <w:b/>
        </w:rPr>
        <w:t xml:space="preserve"> </w:t>
      </w:r>
      <w:r w:rsidRPr="00722BD9">
        <w:rPr>
          <w:rFonts w:ascii="Montserrat" w:hAnsi="Montserrat" w:cs="Arial"/>
        </w:rPr>
        <w:t xml:space="preserve">Supplier will be eligible to self-exit EPC (unless otherwise specified by </w:t>
      </w:r>
      <w:r w:rsidR="00722BD9" w:rsidRPr="00722BD9">
        <w:rPr>
          <w:rFonts w:ascii="Montserrat" w:hAnsi="Montserrat" w:cs="Arial"/>
        </w:rPr>
        <w:t>Solero Technologies</w:t>
      </w:r>
      <w:r w:rsidRPr="00722BD9">
        <w:rPr>
          <w:rFonts w:ascii="Montserrat" w:hAnsi="Montserrat" w:cs="Arial"/>
        </w:rPr>
        <w:t xml:space="preserve">) provided it meets the quantity / timeframe agreed to with no discrepancies found at the Supplier or </w:t>
      </w:r>
      <w:r w:rsidR="00722BD9" w:rsidRPr="00722BD9">
        <w:rPr>
          <w:rFonts w:ascii="Montserrat" w:hAnsi="Montserrat" w:cs="Arial"/>
        </w:rPr>
        <w:t>Solero Technologies</w:t>
      </w:r>
      <w:r w:rsidRPr="00722BD9">
        <w:rPr>
          <w:rFonts w:ascii="Montserrat" w:hAnsi="Montserrat" w:cs="Arial"/>
        </w:rPr>
        <w:t xml:space="preserve">.  In the event the self-exit criteria has been met but the EPC plan continues to identify non-conformances, the EPC plan must be kept in place until process controls and capabilities have proven effective and the PCP is validated to </w:t>
      </w:r>
      <w:r w:rsidR="00722BD9" w:rsidRPr="00722BD9">
        <w:rPr>
          <w:rFonts w:ascii="Montserrat" w:hAnsi="Montserrat" w:cs="Arial"/>
        </w:rPr>
        <w:t>Solero</w:t>
      </w:r>
      <w:r w:rsidR="00374973">
        <w:rPr>
          <w:rFonts w:ascii="Montserrat" w:hAnsi="Montserrat" w:cs="Arial"/>
        </w:rPr>
        <w:t>’s</w:t>
      </w:r>
      <w:r w:rsidRPr="00722BD9">
        <w:rPr>
          <w:rFonts w:ascii="Montserrat" w:hAnsi="Montserrat" w:cs="Arial"/>
        </w:rPr>
        <w:t xml:space="preserve"> satisfaction.</w:t>
      </w:r>
    </w:p>
    <w:p w14:paraId="145CB61A" w14:textId="77777777" w:rsidR="00C14034" w:rsidRPr="00722BD9" w:rsidRDefault="00C14034" w:rsidP="00C14034">
      <w:pPr>
        <w:spacing w:after="120"/>
        <w:rPr>
          <w:rFonts w:ascii="Montserrat" w:hAnsi="Montserrat" w:cs="Arial"/>
        </w:rPr>
      </w:pPr>
    </w:p>
    <w:p w14:paraId="145CB61B" w14:textId="77777777" w:rsidR="00C14034" w:rsidRPr="00722BD9" w:rsidRDefault="00383FFD" w:rsidP="00C14034">
      <w:pPr>
        <w:pStyle w:val="ListParagraph"/>
        <w:numPr>
          <w:ilvl w:val="1"/>
          <w:numId w:val="1"/>
        </w:numPr>
        <w:spacing w:after="120"/>
        <w:rPr>
          <w:rFonts w:ascii="Montserrat" w:hAnsi="Montserrat" w:cs="Arial"/>
        </w:rPr>
      </w:pPr>
      <w:r w:rsidRPr="00722BD9">
        <w:rPr>
          <w:rFonts w:ascii="Montserrat" w:hAnsi="Montserrat" w:cs="Arial"/>
          <w:bCs/>
        </w:rPr>
        <w:t>Consequences of</w:t>
      </w:r>
      <w:r w:rsidR="00C14034" w:rsidRPr="00722BD9">
        <w:rPr>
          <w:rFonts w:ascii="Montserrat" w:hAnsi="Montserrat" w:cs="Arial"/>
          <w:bCs/>
        </w:rPr>
        <w:t xml:space="preserve"> Shipping Nonconforming Material</w:t>
      </w:r>
    </w:p>
    <w:p w14:paraId="145CB61C" w14:textId="77777777" w:rsidR="00C14034" w:rsidRPr="00722BD9" w:rsidRDefault="00383FFD" w:rsidP="00C14034">
      <w:pPr>
        <w:pStyle w:val="ListParagraph"/>
        <w:numPr>
          <w:ilvl w:val="2"/>
          <w:numId w:val="1"/>
        </w:numPr>
        <w:spacing w:after="120"/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 xml:space="preserve">Failure to execute EPC may result in Controlled Shipping. </w:t>
      </w:r>
    </w:p>
    <w:p w14:paraId="145CB61D" w14:textId="77777777" w:rsidR="00383FFD" w:rsidRPr="00722BD9" w:rsidRDefault="00383FFD" w:rsidP="00C14034">
      <w:pPr>
        <w:pStyle w:val="ListParagraph"/>
        <w:numPr>
          <w:ilvl w:val="2"/>
          <w:numId w:val="1"/>
        </w:numPr>
        <w:spacing w:after="120"/>
        <w:rPr>
          <w:rFonts w:ascii="Montserrat" w:hAnsi="Montserrat" w:cs="Arial"/>
        </w:rPr>
      </w:pPr>
      <w:r w:rsidRPr="00722BD9">
        <w:rPr>
          <w:rFonts w:ascii="Montserrat" w:hAnsi="Montserrat" w:cs="Arial"/>
        </w:rPr>
        <w:t>Shipment of discrepant material during the specified EPC period or any other time may result in Controlled Shipping.</w:t>
      </w:r>
    </w:p>
    <w:p w14:paraId="145CB61E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1F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0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1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 xml:space="preserve">EPC Time Frame:  ________________________________  </w:t>
      </w:r>
      <w:r w:rsidRPr="00722BD9">
        <w:rPr>
          <w:rFonts w:ascii="Montserrat" w:hAnsi="Montserrat" w:cs="Arial"/>
          <w:b/>
          <w:sz w:val="18"/>
          <w:szCs w:val="18"/>
          <w:u w:val="single"/>
        </w:rPr>
        <w:t xml:space="preserve">                                                     </w:t>
      </w:r>
    </w:p>
    <w:p w14:paraId="145CB622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3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>EPC Quantity of Parts: ____________________________</w:t>
      </w:r>
    </w:p>
    <w:p w14:paraId="145CB624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5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>Part Number: ____________________________________</w:t>
      </w:r>
    </w:p>
    <w:p w14:paraId="145CB626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7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>Part Name: ______________________________________</w:t>
      </w:r>
    </w:p>
    <w:p w14:paraId="145CB628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9" w14:textId="77777777" w:rsidR="00383FFD" w:rsidRPr="00722BD9" w:rsidRDefault="00383FFD" w:rsidP="00383FFD">
      <w:pPr>
        <w:ind w:left="450"/>
        <w:rPr>
          <w:rFonts w:ascii="Montserrat" w:hAnsi="Montserrat" w:cs="Arial"/>
          <w:b/>
          <w:sz w:val="18"/>
          <w:szCs w:val="18"/>
        </w:rPr>
      </w:pPr>
    </w:p>
    <w:p w14:paraId="145CB62A" w14:textId="77777777" w:rsidR="00383FFD" w:rsidRPr="00722BD9" w:rsidRDefault="00383FFD" w:rsidP="00383FFD">
      <w:pPr>
        <w:ind w:left="450"/>
        <w:rPr>
          <w:rFonts w:ascii="Montserrat" w:hAnsi="Montserrat" w:cs="Arial"/>
          <w:b/>
          <w:bCs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>Please acknowledge your acceptance by returning a copy of this document and your EPC plan signed by the Plant Manager</w:t>
      </w:r>
    </w:p>
    <w:p w14:paraId="145CB62B" w14:textId="77777777" w:rsidR="00383FFD" w:rsidRPr="00722BD9" w:rsidRDefault="00383FFD" w:rsidP="00383FFD">
      <w:pPr>
        <w:ind w:left="450"/>
        <w:rPr>
          <w:rFonts w:ascii="Montserrat" w:hAnsi="Montserrat" w:cs="Arial"/>
          <w:sz w:val="18"/>
          <w:szCs w:val="18"/>
        </w:rPr>
      </w:pPr>
    </w:p>
    <w:p w14:paraId="145CB62C" w14:textId="77777777" w:rsidR="00383FFD" w:rsidRPr="00722BD9" w:rsidRDefault="00383FFD" w:rsidP="00C14034">
      <w:pPr>
        <w:ind w:left="2880" w:firstLine="720"/>
        <w:rPr>
          <w:rFonts w:ascii="Montserrat" w:hAnsi="Montserrat" w:cs="Arial"/>
          <w:b/>
          <w:sz w:val="18"/>
          <w:szCs w:val="18"/>
        </w:rPr>
      </w:pPr>
      <w:r w:rsidRPr="00722BD9">
        <w:rPr>
          <w:rFonts w:ascii="Montserrat" w:hAnsi="Montserrat" w:cs="Arial"/>
          <w:b/>
          <w:sz w:val="18"/>
          <w:szCs w:val="18"/>
        </w:rPr>
        <w:t>Plant Manager</w:t>
      </w:r>
      <w:r w:rsidRPr="00722BD9">
        <w:rPr>
          <w:rFonts w:ascii="Montserrat" w:hAnsi="Montserrat" w:cs="Arial"/>
          <w:sz w:val="18"/>
          <w:szCs w:val="18"/>
        </w:rPr>
        <w:t>:</w:t>
      </w:r>
      <w:r w:rsidR="00C14034" w:rsidRPr="00722BD9">
        <w:rPr>
          <w:rFonts w:ascii="Montserrat" w:hAnsi="Montserrat" w:cs="Arial"/>
          <w:sz w:val="18"/>
          <w:szCs w:val="18"/>
        </w:rPr>
        <w:t xml:space="preserve">  </w:t>
      </w:r>
      <w:r w:rsidRPr="00722BD9">
        <w:rPr>
          <w:rFonts w:ascii="Montserrat" w:hAnsi="Montserrat" w:cs="Arial"/>
          <w:sz w:val="18"/>
          <w:szCs w:val="18"/>
        </w:rPr>
        <w:t>________________________________</w:t>
      </w:r>
    </w:p>
    <w:p w14:paraId="145CB62D" w14:textId="77777777" w:rsidR="00383FFD" w:rsidRPr="00722BD9" w:rsidRDefault="00383FFD" w:rsidP="00383FFD">
      <w:pPr>
        <w:ind w:left="5400"/>
        <w:rPr>
          <w:rFonts w:ascii="Montserrat" w:hAnsi="Montserrat" w:cs="Arial"/>
          <w:b/>
          <w:sz w:val="18"/>
          <w:szCs w:val="18"/>
        </w:rPr>
      </w:pPr>
    </w:p>
    <w:p w14:paraId="145CB62E" w14:textId="77777777" w:rsidR="00383FFD" w:rsidRPr="00722BD9" w:rsidRDefault="00383FFD" w:rsidP="00C14034">
      <w:pPr>
        <w:spacing w:after="120"/>
        <w:ind w:left="2880" w:firstLine="720"/>
        <w:rPr>
          <w:rFonts w:ascii="Montserrat" w:hAnsi="Montserrat" w:cs="Arial"/>
          <w:color w:val="000000"/>
          <w:sz w:val="22"/>
          <w:szCs w:val="22"/>
        </w:rPr>
      </w:pPr>
      <w:r w:rsidRPr="00722BD9">
        <w:rPr>
          <w:rFonts w:ascii="Montserrat" w:hAnsi="Montserrat" w:cs="Arial"/>
          <w:b/>
          <w:sz w:val="18"/>
          <w:szCs w:val="18"/>
        </w:rPr>
        <w:t>Supplier Name</w:t>
      </w:r>
      <w:r w:rsidRPr="00722BD9">
        <w:rPr>
          <w:rFonts w:ascii="Montserrat" w:hAnsi="Montserrat" w:cs="Arial"/>
          <w:sz w:val="18"/>
          <w:szCs w:val="18"/>
        </w:rPr>
        <w:t>:</w:t>
      </w:r>
      <w:r w:rsidR="00C14034" w:rsidRPr="00722BD9">
        <w:rPr>
          <w:rFonts w:ascii="Montserrat" w:hAnsi="Montserrat" w:cs="Arial"/>
          <w:sz w:val="18"/>
          <w:szCs w:val="18"/>
        </w:rPr>
        <w:t xml:space="preserve">  </w:t>
      </w:r>
      <w:r w:rsidRPr="00722BD9">
        <w:rPr>
          <w:rFonts w:ascii="Montserrat" w:hAnsi="Montserrat" w:cs="Arial"/>
          <w:sz w:val="18"/>
          <w:szCs w:val="18"/>
        </w:rPr>
        <w:t>___________________________</w:t>
      </w:r>
      <w:r w:rsidR="00C14034" w:rsidRPr="00722BD9">
        <w:rPr>
          <w:rFonts w:ascii="Montserrat" w:hAnsi="Montserrat" w:cs="Arial"/>
          <w:sz w:val="18"/>
          <w:szCs w:val="18"/>
        </w:rPr>
        <w:t>_____</w:t>
      </w:r>
    </w:p>
    <w:p w14:paraId="145CB62F" w14:textId="77777777" w:rsidR="002804F1" w:rsidRPr="00722BD9" w:rsidRDefault="002804F1">
      <w:pPr>
        <w:rPr>
          <w:rFonts w:ascii="Montserrat" w:hAnsi="Montserrat" w:cs="Arial"/>
          <w:sz w:val="18"/>
          <w:szCs w:val="18"/>
        </w:rPr>
      </w:pPr>
    </w:p>
    <w:sectPr w:rsidR="002804F1" w:rsidRPr="00722BD9" w:rsidSect="00383FFD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B632" w14:textId="77777777" w:rsidR="00BD3BD1" w:rsidRDefault="00BD3BD1" w:rsidP="00227267">
      <w:r>
        <w:separator/>
      </w:r>
    </w:p>
  </w:endnote>
  <w:endnote w:type="continuationSeparator" w:id="0">
    <w:p w14:paraId="145CB633" w14:textId="77777777" w:rsidR="00BD3BD1" w:rsidRDefault="00BD3BD1" w:rsidP="002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635" w14:textId="18AAAA88" w:rsidR="00227267" w:rsidRPr="00722BD9" w:rsidRDefault="00383FFD" w:rsidP="00227267">
    <w:pPr>
      <w:pStyle w:val="Footer"/>
      <w:tabs>
        <w:tab w:val="right" w:pos="9639"/>
      </w:tabs>
      <w:ind w:right="360"/>
      <w:rPr>
        <w:rFonts w:ascii="Montserrat" w:hAnsi="Montserrat"/>
        <w:b/>
        <w:bCs/>
        <w:sz w:val="16"/>
        <w:szCs w:val="18"/>
      </w:rPr>
    </w:pPr>
    <w:r w:rsidRPr="00722BD9">
      <w:rPr>
        <w:rFonts w:ascii="Montserrat" w:hAnsi="Montserrat"/>
        <w:b/>
        <w:bCs/>
        <w:sz w:val="16"/>
        <w:szCs w:val="18"/>
      </w:rPr>
      <w:t>GSM-F018 - Early Production Containment</w:t>
    </w:r>
    <w:r w:rsidR="00227267" w:rsidRPr="00722BD9">
      <w:rPr>
        <w:rFonts w:ascii="Montserrat" w:hAnsi="Montserrat"/>
        <w:b/>
        <w:bCs/>
        <w:sz w:val="16"/>
        <w:szCs w:val="18"/>
      </w:rPr>
      <w:t xml:space="preserve">                         Page </w:t>
    </w:r>
    <w:r w:rsidR="00227267" w:rsidRPr="00722BD9">
      <w:rPr>
        <w:rFonts w:ascii="Montserrat" w:hAnsi="Montserrat"/>
        <w:b/>
        <w:bCs/>
        <w:sz w:val="16"/>
        <w:szCs w:val="18"/>
      </w:rPr>
      <w:fldChar w:fldCharType="begin"/>
    </w:r>
    <w:r w:rsidR="00227267" w:rsidRPr="00722BD9">
      <w:rPr>
        <w:rFonts w:ascii="Montserrat" w:hAnsi="Montserrat"/>
        <w:b/>
        <w:bCs/>
        <w:sz w:val="16"/>
        <w:szCs w:val="18"/>
      </w:rPr>
      <w:instrText xml:space="preserve"> PAGE </w:instrText>
    </w:r>
    <w:r w:rsidR="00227267" w:rsidRPr="00722BD9">
      <w:rPr>
        <w:rFonts w:ascii="Montserrat" w:hAnsi="Montserrat"/>
        <w:b/>
        <w:bCs/>
        <w:sz w:val="16"/>
        <w:szCs w:val="18"/>
      </w:rPr>
      <w:fldChar w:fldCharType="separate"/>
    </w:r>
    <w:r w:rsidR="00500709" w:rsidRPr="00722BD9">
      <w:rPr>
        <w:rFonts w:ascii="Montserrat" w:hAnsi="Montserrat"/>
        <w:b/>
        <w:bCs/>
        <w:noProof/>
        <w:sz w:val="16"/>
        <w:szCs w:val="18"/>
      </w:rPr>
      <w:t>1</w:t>
    </w:r>
    <w:r w:rsidR="00227267" w:rsidRPr="00722BD9">
      <w:rPr>
        <w:rFonts w:ascii="Montserrat" w:hAnsi="Montserrat"/>
        <w:b/>
        <w:bCs/>
        <w:sz w:val="16"/>
        <w:szCs w:val="18"/>
      </w:rPr>
      <w:fldChar w:fldCharType="end"/>
    </w:r>
    <w:r w:rsidR="00227267" w:rsidRPr="00722BD9">
      <w:rPr>
        <w:rFonts w:ascii="Montserrat" w:hAnsi="Montserrat"/>
        <w:b/>
        <w:bCs/>
        <w:sz w:val="16"/>
        <w:szCs w:val="18"/>
      </w:rPr>
      <w:t xml:space="preserve"> of </w:t>
    </w:r>
    <w:r w:rsidR="00227267" w:rsidRPr="00722BD9">
      <w:rPr>
        <w:rFonts w:ascii="Montserrat" w:hAnsi="Montserrat"/>
        <w:b/>
        <w:bCs/>
        <w:sz w:val="16"/>
        <w:szCs w:val="18"/>
      </w:rPr>
      <w:fldChar w:fldCharType="begin"/>
    </w:r>
    <w:r w:rsidR="00227267" w:rsidRPr="00722BD9">
      <w:rPr>
        <w:rFonts w:ascii="Montserrat" w:hAnsi="Montserrat"/>
        <w:b/>
        <w:bCs/>
        <w:sz w:val="16"/>
        <w:szCs w:val="18"/>
      </w:rPr>
      <w:instrText xml:space="preserve"> NUMPAGES </w:instrText>
    </w:r>
    <w:r w:rsidR="00227267" w:rsidRPr="00722BD9">
      <w:rPr>
        <w:rFonts w:ascii="Montserrat" w:hAnsi="Montserrat"/>
        <w:b/>
        <w:bCs/>
        <w:sz w:val="16"/>
        <w:szCs w:val="18"/>
      </w:rPr>
      <w:fldChar w:fldCharType="separate"/>
    </w:r>
    <w:r w:rsidR="00500709" w:rsidRPr="00722BD9">
      <w:rPr>
        <w:rFonts w:ascii="Montserrat" w:hAnsi="Montserrat"/>
        <w:b/>
        <w:bCs/>
        <w:noProof/>
        <w:sz w:val="16"/>
        <w:szCs w:val="18"/>
      </w:rPr>
      <w:t>2</w:t>
    </w:r>
    <w:r w:rsidR="00227267" w:rsidRPr="00722BD9">
      <w:rPr>
        <w:rFonts w:ascii="Montserrat" w:hAnsi="Montserrat"/>
        <w:b/>
        <w:bCs/>
        <w:sz w:val="16"/>
        <w:szCs w:val="18"/>
      </w:rPr>
      <w:fldChar w:fldCharType="end"/>
    </w:r>
    <w:r w:rsidR="00227267" w:rsidRPr="00722BD9">
      <w:rPr>
        <w:rFonts w:ascii="Montserrat" w:hAnsi="Montserrat"/>
        <w:b/>
        <w:bCs/>
        <w:sz w:val="16"/>
        <w:szCs w:val="18"/>
      </w:rPr>
      <w:t xml:space="preserve">              </w:t>
    </w:r>
    <w:r w:rsidR="0020566B" w:rsidRPr="00722BD9">
      <w:rPr>
        <w:rFonts w:ascii="Montserrat" w:hAnsi="Montserrat"/>
        <w:b/>
        <w:bCs/>
        <w:sz w:val="16"/>
        <w:szCs w:val="18"/>
      </w:rPr>
      <w:t xml:space="preserve">          </w:t>
    </w:r>
    <w:r w:rsidR="00227267" w:rsidRPr="00722BD9">
      <w:rPr>
        <w:rFonts w:ascii="Montserrat" w:hAnsi="Montserrat"/>
        <w:b/>
        <w:bCs/>
        <w:sz w:val="16"/>
        <w:szCs w:val="18"/>
      </w:rPr>
      <w:t xml:space="preserve">      Revised: </w:t>
    </w:r>
    <w:r w:rsidR="00722BD9">
      <w:rPr>
        <w:rFonts w:ascii="Montserrat" w:hAnsi="Montserrat"/>
        <w:b/>
        <w:bCs/>
        <w:sz w:val="16"/>
        <w:szCs w:val="18"/>
      </w:rPr>
      <w:t>02/14/2022</w:t>
    </w:r>
  </w:p>
  <w:p w14:paraId="145CB636" w14:textId="77777777" w:rsidR="00227267" w:rsidRPr="00722BD9" w:rsidRDefault="00383FFD">
    <w:pPr>
      <w:pStyle w:val="Footer"/>
      <w:rPr>
        <w:rFonts w:ascii="Montserrat" w:hAnsi="Montserrat"/>
        <w:sz w:val="16"/>
        <w:szCs w:val="16"/>
      </w:rPr>
    </w:pPr>
    <w:r w:rsidRPr="00722BD9">
      <w:rPr>
        <w:rFonts w:ascii="Montserrat" w:hAnsi="Montserrat"/>
        <w:b/>
        <w:bCs/>
        <w:sz w:val="16"/>
        <w:szCs w:val="18"/>
      </w:rPr>
      <w:t>Commitment (EPC)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B630" w14:textId="77777777" w:rsidR="00BD3BD1" w:rsidRDefault="00BD3BD1" w:rsidP="00227267">
      <w:r>
        <w:separator/>
      </w:r>
    </w:p>
  </w:footnote>
  <w:footnote w:type="continuationSeparator" w:id="0">
    <w:p w14:paraId="145CB631" w14:textId="77777777" w:rsidR="00BD3BD1" w:rsidRDefault="00BD3BD1" w:rsidP="0022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634" w14:textId="61BFCAA5" w:rsidR="00227267" w:rsidRPr="00722BD9" w:rsidRDefault="00722BD9" w:rsidP="00722BD9">
    <w:pPr>
      <w:pStyle w:val="Header"/>
      <w:ind w:right="3267"/>
      <w:rPr>
        <w:rFonts w:ascii="Montserrat" w:hAnsi="Montserrat"/>
        <w:b/>
        <w:bCs/>
        <w:sz w:val="22"/>
        <w:szCs w:val="28"/>
      </w:rPr>
    </w:pPr>
    <w:r w:rsidRPr="008D6A00">
      <w:rPr>
        <w:noProof/>
        <w:sz w:val="48"/>
        <w:szCs w:val="48"/>
      </w:rPr>
      <w:drawing>
        <wp:anchor distT="0" distB="0" distL="114300" distR="114300" simplePos="0" relativeHeight="251659776" behindDoc="0" locked="0" layoutInCell="1" allowOverlap="1" wp14:anchorId="15CE09B7" wp14:editId="73E2DB40">
          <wp:simplePos x="0" y="0"/>
          <wp:positionH relativeFrom="column">
            <wp:posOffset>3893820</wp:posOffset>
          </wp:positionH>
          <wp:positionV relativeFrom="paragraph">
            <wp:posOffset>-159195</wp:posOffset>
          </wp:positionV>
          <wp:extent cx="2327563" cy="523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3" cy="52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FFD" w:rsidRPr="00722BD9">
      <w:rPr>
        <w:rFonts w:ascii="Montserrat" w:hAnsi="Montserrat"/>
        <w:b/>
        <w:bCs/>
        <w:sz w:val="22"/>
        <w:szCs w:val="28"/>
      </w:rPr>
      <w:t>GSM-F018 - Early Production Containment Commitment (EPC)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AB5"/>
    <w:multiLevelType w:val="multilevel"/>
    <w:tmpl w:val="0386A2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091FBC"/>
    <w:multiLevelType w:val="multilevel"/>
    <w:tmpl w:val="D02CA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538" w:hanging="100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8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D0D5910"/>
    <w:multiLevelType w:val="multilevel"/>
    <w:tmpl w:val="9DC87996"/>
    <w:lvl w:ilvl="0">
      <w:start w:val="1"/>
      <w:numFmt w:val="upperLetter"/>
      <w:pStyle w:val="IndentABC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</w:abstractNum>
  <w:abstractNum w:abstractNumId="3" w15:restartNumberingAfterBreak="0">
    <w:nsid w:val="4E2702C5"/>
    <w:multiLevelType w:val="hybridMultilevel"/>
    <w:tmpl w:val="13E0E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C9"/>
    <w:rsid w:val="00080548"/>
    <w:rsid w:val="00157345"/>
    <w:rsid w:val="001A780F"/>
    <w:rsid w:val="0020566B"/>
    <w:rsid w:val="00227267"/>
    <w:rsid w:val="002804F1"/>
    <w:rsid w:val="00374973"/>
    <w:rsid w:val="00382905"/>
    <w:rsid w:val="00383FFD"/>
    <w:rsid w:val="00480CC9"/>
    <w:rsid w:val="004817BC"/>
    <w:rsid w:val="00500709"/>
    <w:rsid w:val="00564933"/>
    <w:rsid w:val="0059239F"/>
    <w:rsid w:val="006B7B3A"/>
    <w:rsid w:val="00722BD9"/>
    <w:rsid w:val="008F6C8E"/>
    <w:rsid w:val="00A2555C"/>
    <w:rsid w:val="00BD3BD1"/>
    <w:rsid w:val="00C14034"/>
    <w:rsid w:val="00CF561F"/>
    <w:rsid w:val="00DD2CE7"/>
    <w:rsid w:val="00E41794"/>
    <w:rsid w:val="00FD361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5CB5E9"/>
  <w15:docId w15:val="{37A15ADC-B762-439E-867C-9868B3A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383FFD"/>
    <w:pPr>
      <w:keepNext/>
      <w:tabs>
        <w:tab w:val="left" w:pos="1440"/>
      </w:tabs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83F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67"/>
  </w:style>
  <w:style w:type="paragraph" w:styleId="Footer">
    <w:name w:val="footer"/>
    <w:basedOn w:val="Normal"/>
    <w:link w:val="FooterChar"/>
    <w:unhideWhenUsed/>
    <w:rsid w:val="00227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67"/>
  </w:style>
  <w:style w:type="character" w:styleId="PageNumber">
    <w:name w:val="page number"/>
    <w:basedOn w:val="DefaultParagraphFont"/>
    <w:rsid w:val="0022726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61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1F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83FFD"/>
    <w:rPr>
      <w:rFonts w:ascii="Times New Roman" w:eastAsia="Times New Roman" w:hAnsi="Times New Roman" w:cs="Times New Roman"/>
      <w:b/>
      <w:sz w:val="20"/>
      <w:szCs w:val="20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383FFD"/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BodyTextIndent2">
    <w:name w:val="Body Text Indent 2"/>
    <w:basedOn w:val="Normal"/>
    <w:link w:val="BodyTextIndent2Char"/>
    <w:rsid w:val="00383FFD"/>
    <w:pPr>
      <w:numPr>
        <w:ilvl w:val="12"/>
      </w:numPr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383FFD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Default">
    <w:name w:val="Default"/>
    <w:rsid w:val="0038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paragraph" w:customStyle="1" w:styleId="IndentABClist">
    <w:name w:val="Indent ABC list"/>
    <w:basedOn w:val="Normal"/>
    <w:rsid w:val="00383FFD"/>
    <w:pPr>
      <w:numPr>
        <w:numId w:val="3"/>
      </w:numPr>
      <w:spacing w:before="120"/>
    </w:pPr>
    <w:rPr>
      <w:bCs/>
      <w:sz w:val="18"/>
    </w:rPr>
  </w:style>
  <w:style w:type="paragraph" w:styleId="ListParagraph">
    <w:name w:val="List Paragraph"/>
    <w:basedOn w:val="Normal"/>
    <w:uiPriority w:val="34"/>
    <w:qFormat/>
    <w:rsid w:val="0038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 xmlns="da99c993-aa2b-4f68-851f-fd99c27da62c">
      <UserInfo>
        <DisplayName/>
        <AccountId xsi:nil="true"/>
        <AccountType/>
      </UserInfo>
    </Resp>
    <dept xmlns="54a1634d-38eb-42cc-973d-d8918b62acb7">
      <Value>Other</Value>
    </dept>
    <doc_class xmlns="54a1634d-38eb-42cc-973d-d8918b62acb7">Forms</doc_class>
    <document_category xmlns="54a1634d-38eb-42cc-973d-d8918b62acb7">
      <Value>General</Value>
    </document_category>
    <bu xmlns="54a1634d-38eb-42cc-973d-d8918b62acb7"/>
    <rollup xmlns="54a1634d-38eb-42cc-973d-d8918b62acb7">No</rollup>
    <BWLocation xmlns="54a1634d-38eb-42cc-973d-d8918b62acb7" xsi:nil="true"/>
    <region xmlns="54a1634d-38eb-42cc-973d-d8918b62acb7">
      <Value>Global</Value>
    </reg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865EC040C704484DCBC89E908FFE3" ma:contentTypeVersion="31" ma:contentTypeDescription="Create a new document." ma:contentTypeScope="" ma:versionID="8a804ccd497b5c7560b47c4d200b0e65">
  <xsd:schema xmlns:xsd="http://www.w3.org/2001/XMLSchema" xmlns:xs="http://www.w3.org/2001/XMLSchema" xmlns:p="http://schemas.microsoft.com/office/2006/metadata/properties" xmlns:ns2="54a1634d-38eb-42cc-973d-d8918b62acb7" xmlns:ns3="da99c993-aa2b-4f68-851f-fd99c27da62c" xmlns:ns4="aa8b088e-f35c-4c4b-a3c6-1eb3b8d98575" targetNamespace="http://schemas.microsoft.com/office/2006/metadata/properties" ma:root="true" ma:fieldsID="092be0bffed6e13786378b9ef0e92a42" ns2:_="" ns3:_="" ns4:_="">
    <xsd:import namespace="54a1634d-38eb-42cc-973d-d8918b62acb7"/>
    <xsd:import namespace="da99c993-aa2b-4f68-851f-fd99c27da62c"/>
    <xsd:import namespace="aa8b088e-f35c-4c4b-a3c6-1eb3b8d98575"/>
    <xsd:element name="properties">
      <xsd:complexType>
        <xsd:sequence>
          <xsd:element name="documentManagement">
            <xsd:complexType>
              <xsd:all>
                <xsd:element ref="ns2:doc_class"/>
                <xsd:element ref="ns3:Resp" minOccurs="0"/>
                <xsd:element ref="ns2:bu" minOccurs="0"/>
                <xsd:element ref="ns2:BWLocation" minOccurs="0"/>
                <xsd:element ref="ns2:dept" minOccurs="0"/>
                <xsd:element ref="ns2:document_category" minOccurs="0"/>
                <xsd:element ref="ns2:region" minOccurs="0"/>
                <xsd:element ref="ns2:rollup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634d-38eb-42cc-973d-d8918b62acb7" elementFormDefault="qualified">
    <xsd:import namespace="http://schemas.microsoft.com/office/2006/documentManagement/types"/>
    <xsd:import namespace="http://schemas.microsoft.com/office/infopath/2007/PartnerControls"/>
    <xsd:element name="doc_class" ma:index="2" ma:displayName="Document Classification" ma:format="RadioButtons" ma:internalName="doc_class" ma:readOnly="false">
      <xsd:simpleType>
        <xsd:restriction base="dms:Choice">
          <xsd:enumeration value="General"/>
          <xsd:enumeration value="Agenda/Meeting Minutes"/>
          <xsd:enumeration value="Change Log"/>
          <xsd:enumeration value="Forms"/>
          <xsd:enumeration value="Manuals"/>
          <xsd:enumeration value="Other"/>
          <xsd:enumeration value="Presentations"/>
          <xsd:enumeration value="Procedures"/>
        </xsd:restriction>
      </xsd:simpleType>
    </xsd:element>
    <xsd:element name="bu" ma:index="6" nillable="true" ma:displayName="Business Unit" ma:description="BorgWarner Business Units" ma:internalName="bu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ivetrain Group"/>
                    <xsd:enumeration value="Emissions Systems"/>
                    <xsd:enumeration value="Engine Group"/>
                    <xsd:enumeration value="Global"/>
                    <xsd:enumeration value="Headquarters"/>
                    <xsd:enumeration value="Morse Systems"/>
                    <xsd:enumeration value="PowerDrive Systems"/>
                    <xsd:enumeration value="Shared Services"/>
                    <xsd:enumeration value="Thermal Systems"/>
                    <xsd:enumeration value="TorqTransfer Systems"/>
                    <xsd:enumeration value="Transmission Systems"/>
                    <xsd:enumeration value="Turbo Systems"/>
                  </xsd:restriction>
                </xsd:simpleType>
              </xsd:element>
            </xsd:sequence>
          </xsd:extension>
        </xsd:complexContent>
      </xsd:complexType>
    </xsd:element>
    <xsd:element name="BWLocation" ma:index="7" nillable="true" ma:displayName="BW Location" ma:format="Dropdown" ma:internalName="BWLocation" ma:readOnly="false">
      <xsd:simpleType>
        <xsd:restriction base="dms:Choice">
          <xsd:enumeration value="Addison"/>
          <xsd:enumeration value="Arcore"/>
          <xsd:enumeration value="Arnstadt"/>
          <xsd:enumeration value="Asheville"/>
          <xsd:enumeration value="Auburn Hills"/>
          <xsd:enumeration value="Beijing"/>
          <xsd:enumeration value="Bellwood"/>
          <xsd:enumeration value="Biassono"/>
          <xsd:enumeration value="Bradford"/>
          <xsd:enumeration value="Bretten"/>
          <xsd:enumeration value="Cadillac"/>
          <xsd:enumeration value="Campinas"/>
          <xsd:enumeration value="Changwon"/>
          <xsd:enumeration value="Chazelles"/>
          <xsd:enumeration value="Chennai"/>
          <xsd:enumeration value="China"/>
          <xsd:enumeration value="Chomburi"/>
          <xsd:enumeration value="Chungju-City"/>
          <xsd:enumeration value="Civac Jiutepec"/>
          <xsd:enumeration value="Cortland"/>
          <xsd:enumeration value="Diss"/>
          <xsd:enumeration value="Divgi"/>
          <xsd:enumeration value="Dixon"/>
          <xsd:enumeration value="El Salto"/>
          <xsd:enumeration value="Eumsung"/>
          <xsd:enumeration value="Faridabad"/>
          <xsd:enumeration value="Fletcher"/>
          <xsd:enumeration value="Frankfort"/>
          <xsd:enumeration value="Fukuroi"/>
          <xsd:enumeration value="Heidelberg"/>
          <xsd:enumeration value="Hitachinaka"/>
          <xsd:enumeration value="Indianapolis"/>
          <xsd:enumeration value="Irapuato"/>
          <xsd:enumeration value="Ithaca Chain"/>
          <xsd:enumeration value="Ithaca ETC"/>
          <xsd:enumeration value="Ithaca ITC"/>
          <xsd:enumeration value="Juarez"/>
          <xsd:enumeration value="Kandel"/>
          <xsd:enumeration value="Ketsch"/>
          <xsd:enumeration value="Kibo"/>
          <xsd:enumeration value="La Ferte Mace"/>
          <xsd:enumeration value="Landskrona"/>
          <xsd:enumeration value="Livonia"/>
          <xsd:enumeration value="Longview"/>
          <xsd:enumeration value="Ludwigsburg"/>
          <xsd:enumeration value="Manesar"/>
          <xsd:enumeration value="Margam"/>
          <xsd:enumeration value="Markdorf"/>
          <xsd:enumeration value="Marshall"/>
          <xsd:enumeration value="Monaco"/>
          <xsd:enumeration value="Muggendorf"/>
          <xsd:enumeration value="Muncie"/>
          <xsd:enumeration value="Nabari City"/>
          <xsd:enumeration value="Nanterre"/>
          <xsd:enumeration value="Neuhaus-Schierschnitz"/>
          <xsd:enumeration value="Ningbo"/>
          <xsd:enumeration value="NSK - Warner K.K."/>
          <xsd:enumeration value="Ochang"/>
          <xsd:enumeration value="Oroszlany"/>
          <xsd:enumeration value="Paris-St. Germain"/>
          <xsd:enumeration value="Pune"/>
          <xsd:enumeration value="Pyongtaek"/>
          <xsd:enumeration value="Ramos"/>
          <xsd:enumeration value="Rijswijk"/>
          <xsd:enumeration value="Rzeszów"/>
          <xsd:enumeration value="Sallisaw"/>
          <xsd:enumeration value="Seneca"/>
          <xsd:enumeration value="Shanghai"/>
          <xsd:enumeration value="Shihung City"/>
          <xsd:enumeration value="Simcoe"/>
          <xsd:enumeration value="Sirsi"/>
          <xsd:enumeration value="South Korea"/>
          <xsd:enumeration value="Tainan Shien"/>
          <xsd:enumeration value="Tiruvallur"/>
          <xsd:enumeration value="Tiszakecske"/>
          <xsd:enumeration value="Tralee"/>
          <xsd:enumeration value="Tulle"/>
          <xsd:enumeration value="Valenca"/>
          <xsd:enumeration value="Viana"/>
          <xsd:enumeration value="Vigo"/>
          <xsd:enumeration value="Virginia Water"/>
          <xsd:enumeration value="Water Valley"/>
        </xsd:restriction>
      </xsd:simpleType>
    </xsd:element>
    <xsd:element name="dept" ma:index="8" nillable="true" ma:displayName="BW Department" ma:default="Other" ma:description="BorgWarner Departments" ma:internalName="dep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Engineering"/>
                    <xsd:enumeration value="Executive"/>
                    <xsd:enumeration value="Facilities"/>
                    <xsd:enumeration value="Finance"/>
                    <xsd:enumeration value="Human Resources"/>
                    <xsd:enumeration value="Information Technology"/>
                    <xsd:enumeration value="Legal"/>
                    <xsd:enumeration value="Manufacturing"/>
                    <xsd:enumeration value="Marketing"/>
                    <xsd:enumeration value="Other"/>
                    <xsd:enumeration value="Purchasing"/>
                    <xsd:enumeration value="Quality"/>
                    <xsd:enumeration value="Safety"/>
                  </xsd:restriction>
                </xsd:simpleType>
              </xsd:element>
            </xsd:sequence>
          </xsd:extension>
        </xsd:complexContent>
      </xsd:complexType>
    </xsd:element>
    <xsd:element name="document_category" ma:index="9" nillable="true" ma:displayName="Document Category" ma:default="General" ma:internalName="document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Calendar"/>
                    <xsd:enumeration value="General"/>
                    <xsd:enumeration value="Important Document"/>
                    <xsd:enumeration value="Phone List"/>
                    <xsd:enumeration value="Policy"/>
                    <xsd:enumeration value="Primary Contact"/>
                  </xsd:restriction>
                </xsd:simpleType>
              </xsd:element>
            </xsd:sequence>
          </xsd:extension>
        </xsd:complexContent>
      </xsd:complexType>
    </xsd:element>
    <xsd:element name="region" ma:index="10" nillable="true" ma:displayName="BW Region" ma:default="Global" ma:description="BorgWarner Regions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ia"/>
                    <xsd:enumeration value="Africa"/>
                    <xsd:enumeration value="Australia"/>
                    <xsd:enumeration value="Europe"/>
                    <xsd:enumeration value="North America"/>
                    <xsd:enumeration value="South America"/>
                    <xsd:enumeration value="Global"/>
                  </xsd:restriction>
                </xsd:simpleType>
              </xsd:element>
            </xsd:sequence>
          </xsd:extension>
        </xsd:complexContent>
      </xsd:complexType>
    </xsd:element>
    <xsd:element name="rollup" ma:index="11" nillable="true" ma:displayName="Rollup" ma:default="No" ma:description="Should the line item be rolled up to the parent site?" ma:format="RadioButtons" ma:internalName="rollup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9c993-aa2b-4f68-851f-fd99c27da62c" elementFormDefault="qualified">
    <xsd:import namespace="http://schemas.microsoft.com/office/2006/documentManagement/types"/>
    <xsd:import namespace="http://schemas.microsoft.com/office/infopath/2007/PartnerControls"/>
    <xsd:element name="Resp" ma:index="5" nillable="true" ma:displayName="Resp" ma:list="UserInfo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088e-f35c-4c4b-a3c6-1eb3b8d98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20CA9-D44A-4253-BE84-A7C9CB74F91C}">
  <ds:schemaRefs>
    <ds:schemaRef ds:uri="http://schemas.microsoft.com/office/2006/metadata/properties"/>
    <ds:schemaRef ds:uri="http://schemas.microsoft.com/office/infopath/2007/PartnerControls"/>
    <ds:schemaRef ds:uri="da99c993-aa2b-4f68-851f-fd99c27da62c"/>
    <ds:schemaRef ds:uri="54a1634d-38eb-42cc-973d-d8918b62acb7"/>
  </ds:schemaRefs>
</ds:datastoreItem>
</file>

<file path=customXml/itemProps2.xml><?xml version="1.0" encoding="utf-8"?>
<ds:datastoreItem xmlns:ds="http://schemas.openxmlformats.org/officeDocument/2006/customXml" ds:itemID="{2D93F63A-1F6A-4007-80BE-B357068C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1634d-38eb-42cc-973d-d8918b62acb7"/>
    <ds:schemaRef ds:uri="da99c993-aa2b-4f68-851f-fd99c27da62c"/>
    <ds:schemaRef ds:uri="aa8b088e-f35c-4c4b-a3c6-1eb3b8d98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5E43F-F77D-422A-9306-9C89B8728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D06B6-6C31-42EF-AC67-80D536352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BorgWarner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Zier, Stephan (PTC)</dc:creator>
  <dc:description/>
  <cp:lastModifiedBy>Welsh, Rosemary (Water Valley)</cp:lastModifiedBy>
  <cp:revision>7</cp:revision>
  <dcterms:created xsi:type="dcterms:W3CDTF">2022-04-03T19:53:00Z</dcterms:created>
  <dcterms:modified xsi:type="dcterms:W3CDTF">2022-04-03T19:56:00Z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0x010100F54865EC040C704484DCBC89E908FFE3</vt:lpwstr>
  </property>
  <property fmtid="{D5CDD505-2E9C-101B-9397-08002B2CF9AE}" pid="3" name="URL">
    <vt:lpwstr/>
  </property>
</Properties>
</file>